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09A05109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4269FC">
        <w:rPr>
          <w:sz w:val="22"/>
          <w:szCs w:val="22"/>
        </w:rPr>
        <w:t>18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Novem</w:t>
      </w:r>
      <w:r w:rsidR="00DE7E84">
        <w:rPr>
          <w:sz w:val="22"/>
          <w:szCs w:val="22"/>
        </w:rPr>
        <w:t>ber</w:t>
      </w:r>
      <w:r w:rsidR="00A0252B"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F15996">
        <w:rPr>
          <w:b/>
          <w:sz w:val="22"/>
          <w:szCs w:val="22"/>
        </w:rPr>
        <w:t>7</w:t>
      </w:r>
      <w:r w:rsidR="000A70DA">
        <w:rPr>
          <w:b/>
          <w:sz w:val="22"/>
          <w:szCs w:val="22"/>
        </w:rPr>
        <w:t>.</w:t>
      </w:r>
      <w:r w:rsidR="00F15996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91AB66C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2E0061">
        <w:rPr>
          <w:b/>
          <w:sz w:val="22"/>
          <w:szCs w:val="22"/>
        </w:rPr>
        <w:t>but the Council request that any members of the Press, or Official Members of Parliament, District Councillors or County Councillors make themselves known before the start of the meeting.</w:t>
      </w:r>
    </w:p>
    <w:p w14:paraId="608BE0F8" w14:textId="77777777" w:rsidR="002E0061" w:rsidRDefault="002E0061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p w14:paraId="3DB936E9" w14:textId="7CABA953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02BEC786" w:rsidR="007A6CB0" w:rsidRPr="006141A4" w:rsidRDefault="007A6CB0" w:rsidP="004269F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77C4025B" w14:textId="714261D5" w:rsidR="0026665C" w:rsidRPr="0026665C" w:rsidRDefault="007A6CB0" w:rsidP="0026665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  <w:r w:rsidR="0026665C">
        <w:rPr>
          <w:sz w:val="22"/>
          <w:szCs w:val="22"/>
        </w:rPr>
        <w:t xml:space="preserve"> 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174B47D4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76ED083B" w14:textId="0ED522A3" w:rsidR="003B2FC5" w:rsidRDefault="003B2FC5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3B2FC5">
        <w:rPr>
          <w:b/>
          <w:sz w:val="22"/>
          <w:szCs w:val="22"/>
        </w:rPr>
        <w:t>Village Plan 2024 and residents survey</w:t>
      </w:r>
    </w:p>
    <w:p w14:paraId="6346F584" w14:textId="77777777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3445B287" w14:textId="27319500" w:rsidR="003B2FC5" w:rsidRPr="00FA1792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4269FC">
        <w:rPr>
          <w:b/>
          <w:sz w:val="22"/>
          <w:szCs w:val="22"/>
        </w:rPr>
        <w:t>– Village Gates</w:t>
      </w:r>
    </w:p>
    <w:p w14:paraId="49E6DDC3" w14:textId="79B13E13" w:rsidR="00DE0D0D" w:rsidRPr="002E0061" w:rsidRDefault="007C4D77" w:rsidP="002E006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7C4D77">
        <w:rPr>
          <w:b/>
          <w:sz w:val="22"/>
          <w:szCs w:val="22"/>
        </w:rPr>
        <w:t>Digitalisation of previous PC records. 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28D41424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4962"/>
      </w:tblGrid>
      <w:tr w:rsidR="000C2BC2" w:rsidRPr="00893098" w14:paraId="594ECE6F" w14:textId="7C827CA9" w:rsidTr="000C2BC2">
        <w:tc>
          <w:tcPr>
            <w:tcW w:w="1701" w:type="dxa"/>
          </w:tcPr>
          <w:p w14:paraId="34C5BF19" w14:textId="2E3C4431" w:rsidR="000C2BC2" w:rsidRPr="009F31BD" w:rsidRDefault="004269FC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3969" w:type="dxa"/>
          </w:tcPr>
          <w:p w14:paraId="2140E6F1" w14:textId="5F792441" w:rsidR="000C2BC2" w:rsidRPr="009F31BD" w:rsidRDefault="000C2BC2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51E8829E" w14:textId="342DE363" w:rsidR="000C2BC2" w:rsidRPr="009F31BD" w:rsidRDefault="000C2BC2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C2BC2" w14:paraId="093817E6" w14:textId="40B54C8B" w:rsidTr="000C2BC2">
        <w:tc>
          <w:tcPr>
            <w:tcW w:w="1701" w:type="dxa"/>
          </w:tcPr>
          <w:p w14:paraId="62279A8E" w14:textId="003D4456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46117EC" w14:textId="0D8346BC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3BDF8683" w14:textId="11F20A56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C2BC2" w14:paraId="5D878D89" w14:textId="52482F48" w:rsidTr="000C2BC2">
        <w:tc>
          <w:tcPr>
            <w:tcW w:w="1701" w:type="dxa"/>
          </w:tcPr>
          <w:p w14:paraId="64E8A5A2" w14:textId="54364A7F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C271762" w14:textId="6DB502B8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12B8FB26" w14:textId="4825D04D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A" w14:textId="6749BCE7" w:rsidR="00145C66" w:rsidRPr="000C2BC2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32576E1E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32D66859" w14:textId="52CA34C6" w:rsidR="000C2BC2" w:rsidRDefault="000C2BC2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– Monthly Update</w:t>
      </w:r>
    </w:p>
    <w:p w14:paraId="7452C3C5" w14:textId="0119032A" w:rsidR="004269FC" w:rsidRDefault="004269FC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Coffee Sign on Village Hall</w:t>
      </w:r>
    </w:p>
    <w:p w14:paraId="5119BBF0" w14:textId="6DE0F779" w:rsidR="004269FC" w:rsidRDefault="004269FC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Navitas – Notice of increase of charges of website hosting</w:t>
      </w:r>
    </w:p>
    <w:p w14:paraId="3AED43F9" w14:textId="77777777" w:rsidR="004269FC" w:rsidRPr="004269FC" w:rsidRDefault="004269FC" w:rsidP="004269FC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OALC - </w:t>
      </w:r>
      <w:r w:rsidRPr="004269FC">
        <w:rPr>
          <w:b/>
          <w:sz w:val="22"/>
          <w:szCs w:val="22"/>
        </w:rPr>
        <w:t>Local Government Services Pay Agreement 2024/25</w:t>
      </w:r>
    </w:p>
    <w:p w14:paraId="38FB249C" w14:textId="52B8414C" w:rsidR="004269FC" w:rsidRDefault="004269FC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Cherwell DC </w:t>
      </w:r>
      <w:r w:rsidR="006942F2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6942F2">
        <w:rPr>
          <w:b/>
          <w:sz w:val="22"/>
          <w:szCs w:val="22"/>
        </w:rPr>
        <w:t>A4421 Road Closures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20401C3E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4269FC">
        <w:rPr>
          <w:sz w:val="22"/>
          <w:szCs w:val="22"/>
        </w:rPr>
        <w:t>6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4269FC">
        <w:rPr>
          <w:sz w:val="22"/>
          <w:szCs w:val="22"/>
        </w:rPr>
        <w:t>Decem</w:t>
      </w:r>
      <w:r w:rsidR="002C42DB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7222C0">
        <w:rPr>
          <w:sz w:val="22"/>
          <w:szCs w:val="22"/>
        </w:rPr>
        <w:t xml:space="preserve"> </w:t>
      </w:r>
    </w:p>
    <w:p w14:paraId="04E73B4C" w14:textId="60358E8D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0A70DA">
        <w:rPr>
          <w:sz w:val="22"/>
          <w:szCs w:val="22"/>
        </w:rPr>
        <w:t>1</w:t>
      </w:r>
      <w:r w:rsidR="004269FC">
        <w:rPr>
          <w:sz w:val="22"/>
          <w:szCs w:val="22"/>
        </w:rPr>
        <w:t>6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Decem</w:t>
      </w:r>
      <w:r w:rsidR="002C42DB">
        <w:rPr>
          <w:sz w:val="22"/>
          <w:szCs w:val="22"/>
        </w:rPr>
        <w:t>ber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24B84623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4269FC">
        <w:rPr>
          <w:b/>
          <w:sz w:val="22"/>
          <w:szCs w:val="22"/>
        </w:rPr>
        <w:t>12</w:t>
      </w:r>
      <w:proofErr w:type="gramStart"/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DE7E84">
        <w:rPr>
          <w:b/>
          <w:sz w:val="22"/>
          <w:szCs w:val="22"/>
          <w:vertAlign w:val="superscript"/>
        </w:rPr>
        <w:t xml:space="preserve"> </w:t>
      </w:r>
      <w:r w:rsidR="004269FC">
        <w:rPr>
          <w:b/>
          <w:sz w:val="22"/>
          <w:szCs w:val="22"/>
          <w:vertAlign w:val="superscript"/>
        </w:rPr>
        <w:t xml:space="preserve"> </w:t>
      </w:r>
      <w:r w:rsidR="004269FC">
        <w:rPr>
          <w:b/>
          <w:sz w:val="22"/>
          <w:szCs w:val="22"/>
        </w:rPr>
        <w:t>Novem</w:t>
      </w:r>
      <w:r w:rsidR="00DE7E84">
        <w:rPr>
          <w:b/>
          <w:sz w:val="22"/>
          <w:szCs w:val="22"/>
        </w:rPr>
        <w:t>ber</w:t>
      </w:r>
      <w:proofErr w:type="gramEnd"/>
      <w:r w:rsidR="00A0252B">
        <w:rPr>
          <w:b/>
          <w:sz w:val="22"/>
          <w:szCs w:val="22"/>
        </w:rPr>
        <w:t xml:space="preserve"> 202</w:t>
      </w:r>
      <w:r w:rsidR="003B2FC5">
        <w:rPr>
          <w:b/>
          <w:sz w:val="22"/>
          <w:szCs w:val="22"/>
        </w:rPr>
        <w:t>4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3E149" w14:textId="77777777" w:rsidR="00B476DE" w:rsidRDefault="00B476DE" w:rsidP="00116713">
      <w:r>
        <w:separator/>
      </w:r>
    </w:p>
  </w:endnote>
  <w:endnote w:type="continuationSeparator" w:id="0">
    <w:p w14:paraId="73A6609A" w14:textId="77777777" w:rsidR="00B476DE" w:rsidRDefault="00B476DE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A729A" w14:textId="77777777" w:rsidR="00B476DE" w:rsidRDefault="00B476DE" w:rsidP="00116713">
      <w:r>
        <w:separator/>
      </w:r>
    </w:p>
  </w:footnote>
  <w:footnote w:type="continuationSeparator" w:id="0">
    <w:p w14:paraId="0F78108A" w14:textId="77777777" w:rsidR="00B476DE" w:rsidRDefault="00B476DE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064"/>
    <w:multiLevelType w:val="multilevel"/>
    <w:tmpl w:val="780CC378"/>
    <w:lvl w:ilvl="0">
      <w:start w:val="6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6A7E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2BC2"/>
    <w:rsid w:val="000C5706"/>
    <w:rsid w:val="000C5C20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BB8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1171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5619"/>
    <w:rsid w:val="0016717F"/>
    <w:rsid w:val="00172DAA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6665C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42DB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0061"/>
    <w:rsid w:val="002E311A"/>
    <w:rsid w:val="002E420B"/>
    <w:rsid w:val="002F048B"/>
    <w:rsid w:val="002F0962"/>
    <w:rsid w:val="002F0C41"/>
    <w:rsid w:val="002F4ACB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0930"/>
    <w:rsid w:val="004210FC"/>
    <w:rsid w:val="00421C96"/>
    <w:rsid w:val="004253B7"/>
    <w:rsid w:val="004265E8"/>
    <w:rsid w:val="004269FC"/>
    <w:rsid w:val="00431842"/>
    <w:rsid w:val="00431932"/>
    <w:rsid w:val="004326B9"/>
    <w:rsid w:val="004331B4"/>
    <w:rsid w:val="00440DEC"/>
    <w:rsid w:val="0044161F"/>
    <w:rsid w:val="0044243E"/>
    <w:rsid w:val="00442DF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3C35"/>
    <w:rsid w:val="004842F3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0AB6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29A9"/>
    <w:rsid w:val="00574086"/>
    <w:rsid w:val="005747A9"/>
    <w:rsid w:val="00576058"/>
    <w:rsid w:val="00580D0A"/>
    <w:rsid w:val="00581D8D"/>
    <w:rsid w:val="00581EBD"/>
    <w:rsid w:val="00583C09"/>
    <w:rsid w:val="00583CF4"/>
    <w:rsid w:val="0058478C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595"/>
    <w:rsid w:val="006327C0"/>
    <w:rsid w:val="006334D2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273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42F2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4EFC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0682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4D77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3CB4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B4E03"/>
    <w:rsid w:val="009C4001"/>
    <w:rsid w:val="009C5F41"/>
    <w:rsid w:val="009C671C"/>
    <w:rsid w:val="009D03B5"/>
    <w:rsid w:val="009D1FD3"/>
    <w:rsid w:val="009D4517"/>
    <w:rsid w:val="009D5AB7"/>
    <w:rsid w:val="009F31BD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16A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041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6DE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95985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179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1822"/>
    <w:rsid w:val="00DD2172"/>
    <w:rsid w:val="00DE0735"/>
    <w:rsid w:val="00DE0D0D"/>
    <w:rsid w:val="00DE3BC6"/>
    <w:rsid w:val="00DE6992"/>
    <w:rsid w:val="00DE6E95"/>
    <w:rsid w:val="00DE7E84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5001"/>
    <w:rsid w:val="00F15996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5D21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792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D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9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2</cp:revision>
  <cp:lastPrinted>2024-07-16T08:56:00Z</cp:lastPrinted>
  <dcterms:created xsi:type="dcterms:W3CDTF">2024-11-11T12:11:00Z</dcterms:created>
  <dcterms:modified xsi:type="dcterms:W3CDTF">2024-11-11T12:11:00Z</dcterms:modified>
</cp:coreProperties>
</file>