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36A89F55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2E0061">
        <w:rPr>
          <w:sz w:val="22"/>
          <w:szCs w:val="22"/>
        </w:rPr>
        <w:t>2</w:t>
      </w:r>
      <w:r w:rsidR="002C42DB">
        <w:rPr>
          <w:sz w:val="22"/>
          <w:szCs w:val="22"/>
        </w:rPr>
        <w:t>1</w:t>
      </w:r>
      <w:r w:rsidR="002E0061" w:rsidRPr="002E0061">
        <w:rPr>
          <w:sz w:val="22"/>
          <w:szCs w:val="22"/>
          <w:vertAlign w:val="superscript"/>
        </w:rPr>
        <w:t>st</w:t>
      </w:r>
      <w:r w:rsidR="002E0061">
        <w:rPr>
          <w:sz w:val="22"/>
          <w:szCs w:val="22"/>
        </w:rPr>
        <w:t xml:space="preserve"> Octo</w:t>
      </w:r>
      <w:r w:rsidR="00DE7E84">
        <w:rPr>
          <w:sz w:val="22"/>
          <w:szCs w:val="22"/>
        </w:rPr>
        <w:t>ber</w:t>
      </w:r>
      <w:r w:rsidR="00A0252B">
        <w:rPr>
          <w:sz w:val="22"/>
          <w:szCs w:val="22"/>
        </w:rPr>
        <w:t xml:space="preserve"> 202</w:t>
      </w:r>
      <w:r w:rsidR="003B2FC5">
        <w:rPr>
          <w:sz w:val="22"/>
          <w:szCs w:val="22"/>
        </w:rPr>
        <w:t>4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F15996">
        <w:rPr>
          <w:b/>
          <w:sz w:val="22"/>
          <w:szCs w:val="22"/>
        </w:rPr>
        <w:t>7</w:t>
      </w:r>
      <w:r w:rsidR="000A70DA">
        <w:rPr>
          <w:b/>
          <w:sz w:val="22"/>
          <w:szCs w:val="22"/>
        </w:rPr>
        <w:t>.</w:t>
      </w:r>
      <w:r w:rsidR="00F15996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291AB66C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</w:t>
      </w:r>
      <w:r w:rsidR="002E0061">
        <w:rPr>
          <w:b/>
          <w:sz w:val="22"/>
          <w:szCs w:val="22"/>
        </w:rPr>
        <w:t>but the Council request that any members of the Press, or Official Members of Parliament, District Councillors or County Councillors make themselves known before the start of the meeting.</w:t>
      </w:r>
    </w:p>
    <w:p w14:paraId="608BE0F8" w14:textId="77777777" w:rsidR="002E0061" w:rsidRDefault="002E0061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</w:p>
    <w:p w14:paraId="3DB936E9" w14:textId="7CABA953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02BEC786" w:rsidR="007A6CB0" w:rsidRPr="006141A4" w:rsidRDefault="007A6CB0" w:rsidP="002E006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77C4025B" w14:textId="714261D5" w:rsidR="0026665C" w:rsidRPr="0026665C" w:rsidRDefault="007A6CB0" w:rsidP="0026665C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  <w:r w:rsidR="0026665C">
        <w:rPr>
          <w:sz w:val="22"/>
          <w:szCs w:val="22"/>
        </w:rPr>
        <w:t xml:space="preserve"> </w:t>
      </w:r>
    </w:p>
    <w:p w14:paraId="429FAC4D" w14:textId="1E2CC5FE" w:rsidR="00A0053B" w:rsidRPr="008C4876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149FD1F8" w14:textId="2C9EC085" w:rsidR="007A6CB0" w:rsidRPr="000A70DA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174B47D4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1F9A0BEA" w14:textId="5C7DF79C" w:rsidR="00A0252B" w:rsidRDefault="007A6CB0" w:rsidP="00A0053B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117A004C" w14:textId="20B0FEB3" w:rsidR="007222C0" w:rsidRDefault="007222C0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219E7FB7" w14:textId="4668D8F8" w:rsidR="002E0061" w:rsidRDefault="002E0061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 note the resignation of </w:t>
      </w:r>
      <w:r w:rsidR="00632595">
        <w:rPr>
          <w:b/>
          <w:sz w:val="22"/>
          <w:szCs w:val="22"/>
        </w:rPr>
        <w:t>a Parish Councillor</w:t>
      </w:r>
    </w:p>
    <w:p w14:paraId="35AA3509" w14:textId="068CD466" w:rsidR="000C2BC2" w:rsidRDefault="000C2BC2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Trees by the bus shelter</w:t>
      </w:r>
    </w:p>
    <w:p w14:paraId="76ED083B" w14:textId="0ED522A3" w:rsidR="003B2FC5" w:rsidRDefault="003B2FC5" w:rsidP="000A70DA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3B2FC5">
        <w:rPr>
          <w:b/>
          <w:sz w:val="22"/>
          <w:szCs w:val="22"/>
        </w:rPr>
        <w:t>Village Plan 2024 and residents survey</w:t>
      </w:r>
    </w:p>
    <w:p w14:paraId="6346F584" w14:textId="77777777" w:rsidR="003B2FC5" w:rsidRDefault="003B2FC5" w:rsidP="003B2F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Butchers Arms – Asset of Community Value</w:t>
      </w:r>
      <w:r w:rsidRPr="003372E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372E3">
        <w:rPr>
          <w:b/>
          <w:sz w:val="22"/>
          <w:szCs w:val="22"/>
        </w:rPr>
        <w:t>and options report regarding possible community pub models</w:t>
      </w:r>
    </w:p>
    <w:p w14:paraId="3445B287" w14:textId="77777777" w:rsidR="003B2FC5" w:rsidRPr="00FA1792" w:rsidRDefault="003B2FC5" w:rsidP="003B2F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>HS2 Grant Applications for improvements to The Green</w:t>
      </w:r>
    </w:p>
    <w:p w14:paraId="49E6DDC3" w14:textId="79B13E13" w:rsidR="00DE0D0D" w:rsidRPr="002E0061" w:rsidRDefault="007C4D77" w:rsidP="002E0061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7C4D77">
        <w:rPr>
          <w:b/>
          <w:sz w:val="22"/>
          <w:szCs w:val="22"/>
        </w:rPr>
        <w:t>Digitalisation of previous PC records. </w:t>
      </w:r>
    </w:p>
    <w:p w14:paraId="06846C3A" w14:textId="6C58014B" w:rsidR="007222C0" w:rsidRDefault="007222C0" w:rsidP="007222C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28D41424" w14:textId="77777777" w:rsidR="000C2BC2" w:rsidRDefault="000C2BC2" w:rsidP="000C2BC2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701"/>
        <w:gridCol w:w="3969"/>
        <w:gridCol w:w="4962"/>
      </w:tblGrid>
      <w:tr w:rsidR="000C2BC2" w:rsidRPr="00893098" w14:paraId="594ECE6F" w14:textId="7C827CA9" w:rsidTr="000C2BC2">
        <w:tc>
          <w:tcPr>
            <w:tcW w:w="1701" w:type="dxa"/>
          </w:tcPr>
          <w:p w14:paraId="34C5BF19" w14:textId="6945F207" w:rsidR="000C2BC2" w:rsidRPr="009F31BD" w:rsidRDefault="000C2BC2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8" w:history="1">
              <w:r w:rsidRPr="000C2BC2">
                <w:rPr>
                  <w:sz w:val="22"/>
                  <w:szCs w:val="22"/>
                </w:rPr>
                <w:t>24/02643/DISC</w:t>
              </w:r>
            </w:hyperlink>
          </w:p>
        </w:tc>
        <w:tc>
          <w:tcPr>
            <w:tcW w:w="3969" w:type="dxa"/>
          </w:tcPr>
          <w:p w14:paraId="2140E6F1" w14:textId="6C115446" w:rsidR="000C2BC2" w:rsidRPr="009F31BD" w:rsidRDefault="000C2BC2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C2BC2">
              <w:rPr>
                <w:sz w:val="22"/>
                <w:szCs w:val="22"/>
              </w:rPr>
              <w:t>The Barn Fringford Lodge Buckingham Road Bicester OX27 8RG</w:t>
            </w:r>
          </w:p>
        </w:tc>
        <w:tc>
          <w:tcPr>
            <w:tcW w:w="4962" w:type="dxa"/>
          </w:tcPr>
          <w:p w14:paraId="51E8829E" w14:textId="052583F2" w:rsidR="000C2BC2" w:rsidRPr="009F31BD" w:rsidRDefault="000C2BC2" w:rsidP="00E56C01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C2BC2">
              <w:rPr>
                <w:sz w:val="22"/>
                <w:szCs w:val="22"/>
              </w:rPr>
              <w:t>Discharge of Condition 3 (Archaeological Watching Brief) of 24/01202/F</w:t>
            </w:r>
          </w:p>
        </w:tc>
      </w:tr>
      <w:tr w:rsidR="000C2BC2" w14:paraId="093817E6" w14:textId="40B54C8B" w:rsidTr="000C2BC2">
        <w:tc>
          <w:tcPr>
            <w:tcW w:w="1701" w:type="dxa"/>
          </w:tcPr>
          <w:p w14:paraId="62279A8E" w14:textId="1542EB58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9" w:history="1">
              <w:r w:rsidRPr="000C2BC2">
                <w:rPr>
                  <w:sz w:val="22"/>
                  <w:szCs w:val="22"/>
                </w:rPr>
                <w:t>24/02632/NMA</w:t>
              </w:r>
            </w:hyperlink>
          </w:p>
        </w:tc>
        <w:tc>
          <w:tcPr>
            <w:tcW w:w="3969" w:type="dxa"/>
          </w:tcPr>
          <w:p w14:paraId="246117EC" w14:textId="13A58CF4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C2BC2">
              <w:rPr>
                <w:sz w:val="22"/>
                <w:szCs w:val="22"/>
              </w:rPr>
              <w:t xml:space="preserve">Land </w:t>
            </w:r>
            <w:proofErr w:type="spellStart"/>
            <w:r w:rsidRPr="000C2BC2">
              <w:rPr>
                <w:sz w:val="22"/>
                <w:szCs w:val="22"/>
              </w:rPr>
              <w:t>Adj</w:t>
            </w:r>
            <w:proofErr w:type="spellEnd"/>
            <w:r w:rsidRPr="000C2BC2">
              <w:rPr>
                <w:sz w:val="22"/>
                <w:szCs w:val="22"/>
              </w:rPr>
              <w:t xml:space="preserve"> To Wise Crescent Opposite The Laurels Fringford</w:t>
            </w:r>
          </w:p>
        </w:tc>
        <w:tc>
          <w:tcPr>
            <w:tcW w:w="4962" w:type="dxa"/>
          </w:tcPr>
          <w:p w14:paraId="3BDF8683" w14:textId="0631D2D2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0C2BC2">
              <w:rPr>
                <w:sz w:val="22"/>
                <w:szCs w:val="22"/>
              </w:rPr>
              <w:t>Amendments to PLOT 5 to use half of the previously approved garage as habitable space within the dwelling (proposed as non-material amendment to 24/01613/F)</w:t>
            </w:r>
          </w:p>
        </w:tc>
      </w:tr>
      <w:tr w:rsidR="000C2BC2" w14:paraId="5D878D89" w14:textId="52482F48" w:rsidTr="000C2BC2">
        <w:tc>
          <w:tcPr>
            <w:tcW w:w="1701" w:type="dxa"/>
          </w:tcPr>
          <w:p w14:paraId="64E8A5A2" w14:textId="54364A7F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4C271762" w14:textId="6DB502B8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14:paraId="12B8FB26" w14:textId="4825D04D" w:rsidR="000C2BC2" w:rsidRPr="002C42DB" w:rsidRDefault="000C2BC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3E66F22" w14:textId="77777777" w:rsidR="007E7231" w:rsidRDefault="007E723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49FD21A" w14:textId="6749BCE7" w:rsidR="00145C66" w:rsidRPr="000C2BC2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>not otherwise on the agenda where decisions are not required</w:t>
      </w:r>
      <w:r w:rsidR="007412E5" w:rsidRPr="008C7EC9">
        <w:rPr>
          <w:sz w:val="22"/>
          <w:szCs w:val="22"/>
        </w:rPr>
        <w:t xml:space="preserve"> </w:t>
      </w:r>
      <w:r w:rsidR="00CC4CFB">
        <w:rPr>
          <w:sz w:val="22"/>
          <w:szCs w:val="22"/>
        </w:rPr>
        <w:t>:</w:t>
      </w:r>
    </w:p>
    <w:p w14:paraId="32576E1E" w14:textId="77777777" w:rsidR="000C2BC2" w:rsidRDefault="000C2BC2" w:rsidP="000C2BC2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32D66859" w14:textId="52CA34C6" w:rsidR="000C2BC2" w:rsidRDefault="000C2BC2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OALC – Monthly Update</w:t>
      </w:r>
    </w:p>
    <w:p w14:paraId="54F346EE" w14:textId="77777777" w:rsidR="000C2BC2" w:rsidRDefault="000C2BC2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British Legion – Order of Village Wreaths for Remembrance Day</w:t>
      </w:r>
    </w:p>
    <w:p w14:paraId="292385A1" w14:textId="5EADC279" w:rsidR="000C2BC2" w:rsidRDefault="00632595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Donation of £20 from a resident towards bulbs and compost</w:t>
      </w:r>
    </w:p>
    <w:p w14:paraId="7B601FCB" w14:textId="3A0E19A3" w:rsidR="00632595" w:rsidRPr="00632595" w:rsidRDefault="00632595" w:rsidP="00632595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632595">
        <w:rPr>
          <w:b/>
          <w:sz w:val="22"/>
          <w:szCs w:val="22"/>
        </w:rPr>
        <w:t>OALC – Con</w:t>
      </w:r>
      <w:r>
        <w:rPr>
          <w:b/>
          <w:sz w:val="22"/>
          <w:szCs w:val="22"/>
        </w:rPr>
        <w:t>firmation</w:t>
      </w:r>
      <w:r w:rsidRPr="00632595">
        <w:rPr>
          <w:b/>
          <w:sz w:val="22"/>
          <w:szCs w:val="22"/>
        </w:rPr>
        <w:t xml:space="preserve"> of fee increase</w:t>
      </w:r>
    </w:p>
    <w:p w14:paraId="11D1E2EB" w14:textId="606923C9" w:rsidR="00682731" w:rsidRPr="00682731" w:rsidRDefault="00682731" w:rsidP="006827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42F1E382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>
        <w:rPr>
          <w:sz w:val="22"/>
          <w:szCs w:val="22"/>
        </w:rPr>
        <w:t xml:space="preserve"> </w:t>
      </w:r>
      <w:r w:rsidR="00DE7E84">
        <w:rPr>
          <w:sz w:val="22"/>
          <w:szCs w:val="22"/>
        </w:rPr>
        <w:t>11</w:t>
      </w:r>
      <w:r w:rsidRPr="007222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DE7E84">
        <w:rPr>
          <w:sz w:val="22"/>
          <w:szCs w:val="22"/>
        </w:rPr>
        <w:t>Octo</w:t>
      </w:r>
      <w:r w:rsidR="002C42DB">
        <w:rPr>
          <w:sz w:val="22"/>
          <w:szCs w:val="22"/>
        </w:rPr>
        <w:t>ber</w:t>
      </w:r>
      <w:r>
        <w:rPr>
          <w:sz w:val="22"/>
          <w:szCs w:val="22"/>
        </w:rPr>
        <w:t xml:space="preserve"> 202</w:t>
      </w:r>
      <w:r w:rsidR="003B2FC5">
        <w:rPr>
          <w:sz w:val="22"/>
          <w:szCs w:val="22"/>
        </w:rPr>
        <w:t>4</w:t>
      </w:r>
      <w:r w:rsidRPr="007222C0">
        <w:rPr>
          <w:sz w:val="22"/>
          <w:szCs w:val="22"/>
        </w:rPr>
        <w:t xml:space="preserve"> </w:t>
      </w:r>
    </w:p>
    <w:p w14:paraId="04E73B4C" w14:textId="3FAFD288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DE7E84">
        <w:rPr>
          <w:sz w:val="22"/>
          <w:szCs w:val="22"/>
        </w:rPr>
        <w:t>2</w:t>
      </w:r>
      <w:r w:rsidR="000A70DA">
        <w:rPr>
          <w:sz w:val="22"/>
          <w:szCs w:val="22"/>
        </w:rPr>
        <w:t>1</w:t>
      </w:r>
      <w:r w:rsidR="00DE7E84" w:rsidRPr="00DE7E84">
        <w:rPr>
          <w:sz w:val="22"/>
          <w:szCs w:val="22"/>
          <w:vertAlign w:val="superscript"/>
        </w:rPr>
        <w:t>st</w:t>
      </w:r>
      <w:r w:rsidR="00DE7E84">
        <w:rPr>
          <w:sz w:val="22"/>
          <w:szCs w:val="22"/>
        </w:rPr>
        <w:t xml:space="preserve"> Octo</w:t>
      </w:r>
      <w:r w:rsidR="002C42DB">
        <w:rPr>
          <w:sz w:val="22"/>
          <w:szCs w:val="22"/>
        </w:rPr>
        <w:t>ber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3B2FC5">
        <w:rPr>
          <w:sz w:val="22"/>
          <w:szCs w:val="22"/>
        </w:rPr>
        <w:t>4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32E09A69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F15001">
        <w:rPr>
          <w:b/>
          <w:sz w:val="22"/>
          <w:szCs w:val="22"/>
        </w:rPr>
        <w:t>1</w:t>
      </w:r>
      <w:r w:rsidR="00632595">
        <w:rPr>
          <w:b/>
          <w:sz w:val="22"/>
          <w:szCs w:val="22"/>
        </w:rPr>
        <w:t>6</w:t>
      </w:r>
      <w:r w:rsidR="0053480A">
        <w:rPr>
          <w:b/>
          <w:sz w:val="22"/>
          <w:szCs w:val="22"/>
          <w:vertAlign w:val="superscript"/>
        </w:rPr>
        <w:t>t</w:t>
      </w:r>
      <w:r w:rsidR="00B4538A">
        <w:rPr>
          <w:b/>
          <w:sz w:val="22"/>
          <w:szCs w:val="22"/>
          <w:vertAlign w:val="superscript"/>
        </w:rPr>
        <w:t>h</w:t>
      </w:r>
      <w:r w:rsidR="00DE7E84">
        <w:rPr>
          <w:b/>
          <w:sz w:val="22"/>
          <w:szCs w:val="22"/>
          <w:vertAlign w:val="superscript"/>
        </w:rPr>
        <w:t xml:space="preserve"> </w:t>
      </w:r>
      <w:r w:rsidR="00632595">
        <w:rPr>
          <w:b/>
          <w:sz w:val="22"/>
          <w:szCs w:val="22"/>
        </w:rPr>
        <w:t>Octo</w:t>
      </w:r>
      <w:r w:rsidR="00DE7E84">
        <w:rPr>
          <w:b/>
          <w:sz w:val="22"/>
          <w:szCs w:val="22"/>
        </w:rPr>
        <w:t>ber</w:t>
      </w:r>
      <w:r w:rsidR="00A0252B">
        <w:rPr>
          <w:b/>
          <w:sz w:val="22"/>
          <w:szCs w:val="22"/>
        </w:rPr>
        <w:t xml:space="preserve"> 202</w:t>
      </w:r>
      <w:r w:rsidR="003B2FC5">
        <w:rPr>
          <w:b/>
          <w:sz w:val="22"/>
          <w:szCs w:val="22"/>
        </w:rPr>
        <w:t>4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F010F3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8003E" w14:textId="77777777" w:rsidR="00483C35" w:rsidRDefault="00483C35" w:rsidP="00116713">
      <w:r>
        <w:separator/>
      </w:r>
    </w:p>
  </w:endnote>
  <w:endnote w:type="continuationSeparator" w:id="0">
    <w:p w14:paraId="7E4253D8" w14:textId="77777777" w:rsidR="00483C35" w:rsidRDefault="00483C35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9A3AE" w14:textId="77777777" w:rsidR="00483C35" w:rsidRDefault="00483C35" w:rsidP="00116713">
      <w:r>
        <w:separator/>
      </w:r>
    </w:p>
  </w:footnote>
  <w:footnote w:type="continuationSeparator" w:id="0">
    <w:p w14:paraId="583BFA7B" w14:textId="77777777" w:rsidR="00483C35" w:rsidRDefault="00483C35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1064"/>
    <w:multiLevelType w:val="multilevel"/>
    <w:tmpl w:val="CA5A71B2"/>
    <w:lvl w:ilvl="0">
      <w:start w:val="5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2"/>
  </w:num>
  <w:num w:numId="3" w16cid:durableId="1131442484">
    <w:abstractNumId w:val="10"/>
  </w:num>
  <w:num w:numId="4" w16cid:durableId="1845316957">
    <w:abstractNumId w:val="1"/>
  </w:num>
  <w:num w:numId="5" w16cid:durableId="380986041">
    <w:abstractNumId w:val="17"/>
  </w:num>
  <w:num w:numId="6" w16cid:durableId="1054231565">
    <w:abstractNumId w:val="16"/>
  </w:num>
  <w:num w:numId="7" w16cid:durableId="2135829899">
    <w:abstractNumId w:val="7"/>
  </w:num>
  <w:num w:numId="8" w16cid:durableId="2079788152">
    <w:abstractNumId w:val="9"/>
  </w:num>
  <w:num w:numId="9" w16cid:durableId="1034307072">
    <w:abstractNumId w:val="3"/>
  </w:num>
  <w:num w:numId="10" w16cid:durableId="971129076">
    <w:abstractNumId w:val="15"/>
  </w:num>
  <w:num w:numId="11" w16cid:durableId="714038668">
    <w:abstractNumId w:val="4"/>
  </w:num>
  <w:num w:numId="12" w16cid:durableId="1658608689">
    <w:abstractNumId w:val="13"/>
  </w:num>
  <w:num w:numId="13" w16cid:durableId="1362242580">
    <w:abstractNumId w:val="6"/>
  </w:num>
  <w:num w:numId="14" w16cid:durableId="475952021">
    <w:abstractNumId w:val="8"/>
  </w:num>
  <w:num w:numId="15" w16cid:durableId="5331764">
    <w:abstractNumId w:val="14"/>
  </w:num>
  <w:num w:numId="16" w16cid:durableId="1926717919">
    <w:abstractNumId w:val="5"/>
  </w:num>
  <w:num w:numId="17" w16cid:durableId="1711759069">
    <w:abstractNumId w:val="2"/>
  </w:num>
  <w:num w:numId="18" w16cid:durableId="1601797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6A7E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E4A"/>
    <w:rsid w:val="000B5212"/>
    <w:rsid w:val="000B64B4"/>
    <w:rsid w:val="000B6CBF"/>
    <w:rsid w:val="000B7273"/>
    <w:rsid w:val="000B7EA7"/>
    <w:rsid w:val="000C0484"/>
    <w:rsid w:val="000C2BC2"/>
    <w:rsid w:val="000C5706"/>
    <w:rsid w:val="000C5C20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BB8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1171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5619"/>
    <w:rsid w:val="0016717F"/>
    <w:rsid w:val="00172DAA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6665C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42DB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0061"/>
    <w:rsid w:val="002E311A"/>
    <w:rsid w:val="002E420B"/>
    <w:rsid w:val="002F048B"/>
    <w:rsid w:val="002F0962"/>
    <w:rsid w:val="002F0C41"/>
    <w:rsid w:val="002F4ACB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2FC5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0930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2DF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3C35"/>
    <w:rsid w:val="004842F3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0AB6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29A9"/>
    <w:rsid w:val="00574086"/>
    <w:rsid w:val="005747A9"/>
    <w:rsid w:val="00576058"/>
    <w:rsid w:val="00580D0A"/>
    <w:rsid w:val="00581D8D"/>
    <w:rsid w:val="00581EBD"/>
    <w:rsid w:val="00583C09"/>
    <w:rsid w:val="00583CF4"/>
    <w:rsid w:val="0058478C"/>
    <w:rsid w:val="0058491B"/>
    <w:rsid w:val="00584941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595"/>
    <w:rsid w:val="006327C0"/>
    <w:rsid w:val="006334D2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20A1"/>
    <w:rsid w:val="0068273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4EFC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0682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4D77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3CB4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1BD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16A5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041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538A"/>
    <w:rsid w:val="00B46158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95985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179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1822"/>
    <w:rsid w:val="00DD2172"/>
    <w:rsid w:val="00DE0735"/>
    <w:rsid w:val="00DE0D0D"/>
    <w:rsid w:val="00DE3BC6"/>
    <w:rsid w:val="00DE6992"/>
    <w:rsid w:val="00DE6E95"/>
    <w:rsid w:val="00DE7E84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1A43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F002E2"/>
    <w:rsid w:val="00F010F3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5001"/>
    <w:rsid w:val="00F15996"/>
    <w:rsid w:val="00F161AB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45D21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792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C4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24/02643/DIS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nningregister.cherwell.gov.uk/Planning/Display/24/02632/N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Lesley Shaw</cp:lastModifiedBy>
  <cp:revision>3</cp:revision>
  <cp:lastPrinted>2024-07-16T08:56:00Z</cp:lastPrinted>
  <dcterms:created xsi:type="dcterms:W3CDTF">2024-10-08T09:30:00Z</dcterms:created>
  <dcterms:modified xsi:type="dcterms:W3CDTF">2024-10-15T09:08:00Z</dcterms:modified>
</cp:coreProperties>
</file>